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3CD5CE67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7C34E5" w:rsidRPr="007C34E5">
              <w:rPr>
                <w:rFonts w:ascii="Bookman Old Style" w:hAnsi="Bookman Old Style" w:cs="Arial"/>
                <w:b/>
                <w:szCs w:val="18"/>
              </w:rPr>
              <w:t>ISO 8157:2015, Fertilizers and soil conditioners — Vocabulary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A995" w14:textId="77777777" w:rsidR="005E40D6" w:rsidRDefault="005E40D6" w:rsidP="00A51C2D">
      <w:r>
        <w:separator/>
      </w:r>
    </w:p>
  </w:endnote>
  <w:endnote w:type="continuationSeparator" w:id="0">
    <w:p w14:paraId="44B394C4" w14:textId="77777777" w:rsidR="005E40D6" w:rsidRDefault="005E40D6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6A33" w14:textId="77777777" w:rsidR="005E40D6" w:rsidRDefault="005E40D6" w:rsidP="00A51C2D">
      <w:r>
        <w:separator/>
      </w:r>
    </w:p>
  </w:footnote>
  <w:footnote w:type="continuationSeparator" w:id="0">
    <w:p w14:paraId="37A10BFA" w14:textId="77777777" w:rsidR="005E40D6" w:rsidRDefault="005E40D6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40D6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34E5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2577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2025-07-29T14:38:00Z</dcterms:created>
  <dcterms:modified xsi:type="dcterms:W3CDTF">2025-07-29T14:38:00Z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